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BE" w:rsidRDefault="004654BE" w:rsidP="004654BE">
      <w:pPr>
        <w:pStyle w:val="Cm"/>
      </w:pPr>
    </w:p>
    <w:p w:rsidR="004654BE" w:rsidRPr="004654BE" w:rsidRDefault="004654BE" w:rsidP="004654BE">
      <w:pPr>
        <w:pStyle w:val="Cm"/>
        <w:rPr>
          <w:sz w:val="22"/>
          <w:szCs w:val="22"/>
        </w:rPr>
      </w:pPr>
      <w:r>
        <w:rPr>
          <w:sz w:val="22"/>
          <w:szCs w:val="22"/>
        </w:rPr>
        <w:t>25.09.2023</w:t>
      </w:r>
    </w:p>
    <w:p w:rsidR="004654BE" w:rsidRPr="004654BE" w:rsidRDefault="00C74378" w:rsidP="004654BE">
      <w:pPr>
        <w:pStyle w:val="Cm"/>
      </w:pPr>
      <w:proofErr w:type="gramStart"/>
      <w:r>
        <w:t>A bull trap in gold?</w:t>
      </w:r>
      <w:proofErr w:type="gramEnd"/>
    </w:p>
    <w:p w:rsidR="00C74378" w:rsidRDefault="00C74378" w:rsidP="00C74378">
      <w:r>
        <w:t>Gold added almost 1% on Friday, having managed to defend against a fall below $1900 the day before. The price tests the long-term and medium-term trends for the second month, leaving the Fed to make a decisive argument in favour of the bulls or the bears. Friday's rise so far looks like a trap for the bears.</w:t>
      </w:r>
    </w:p>
    <w:p w:rsidR="00C74378" w:rsidRDefault="00C74378" w:rsidP="00C74378">
      <w:r>
        <w:t>Gold closed last week minimally above its 200-day moving average. In the past two months, this is the second attempt by the bulls to prove that the dip below this line, which acts as a long-term trend indicator, was false, and the long-term uptrend is still in place.</w:t>
      </w:r>
    </w:p>
    <w:p w:rsidR="00C74378" w:rsidRDefault="00C74378" w:rsidP="00C74378">
      <w:r>
        <w:t>However, this looks more like a temporary revenge, raising the chances of an even more disorganised retreat shortly.</w:t>
      </w:r>
    </w:p>
    <w:p w:rsidR="00C74378" w:rsidRDefault="00C74378" w:rsidP="00C74378">
      <w:r>
        <w:t>Gold's performance in August also looks telling. Gold's dip towards $1890 attracted buyers, but they quickly rushed to take profits on the approach to $1950 and failed to stay above the 50-day moving average for long.</w:t>
      </w:r>
    </w:p>
    <w:p w:rsidR="00C74378" w:rsidRDefault="00C74378" w:rsidP="00C74378">
      <w:r>
        <w:t>Since May, gold has been in a downtrend with increasingly lower local highs (in May, July, and early September) and declining lows (in June and August).</w:t>
      </w:r>
    </w:p>
    <w:p w:rsidR="00C74378" w:rsidRDefault="00C74378" w:rsidP="00C74378">
      <w:r>
        <w:t>Gold's impulsive rebound late last week was counter-intuitive as it coincided with a broad sell-off in equities. However, there is often a direct correlation between these asset classes.</w:t>
      </w:r>
    </w:p>
    <w:p w:rsidR="00C74378" w:rsidRDefault="00C74378" w:rsidP="00C74378">
      <w:r>
        <w:t>While a temporary balance of power can be seen in the market, we still see more potential for a bearish scenario. However, it has yet to prove its strength.</w:t>
      </w:r>
    </w:p>
    <w:p w:rsidR="00C74378" w:rsidRDefault="00C74378" w:rsidP="00C74378">
      <w:r>
        <w:t>Thus, confidence in further declines will increase if gold returns under the 200-day moving average at $1922. In this case, we should expect a short-term decline under the previous lows at $1890 with a potential downside at $1850, the lower boundary of the descending channel formed.</w:t>
      </w:r>
    </w:p>
    <w:p w:rsidR="00C74378" w:rsidRDefault="00C74378" w:rsidP="00C74378">
      <w:r>
        <w:t>Alternatively, if gold consolidates above $1930 and gains strength further above the 50-day moving average, it will make us consider a trend change to an uptrend.</w:t>
      </w:r>
    </w:p>
    <w:p w:rsidR="0050391B" w:rsidRDefault="00C74378" w:rsidP="00C74378">
      <w:r>
        <w:t xml:space="preserve">In all cases, the market may give false signals until Wednesday evening, when we will see the market reaction to the Fed's </w:t>
      </w:r>
      <w:r>
        <w:rPr>
          <w:lang w:val="en-US"/>
        </w:rPr>
        <w:t>r</w:t>
      </w:r>
      <w:r>
        <w:t>ate comments. The upcoming meeting has the potential to reverse the current short-term picture.</w:t>
      </w:r>
    </w:p>
    <w:p w:rsidR="004654BE" w:rsidRDefault="004654BE" w:rsidP="00C74378"/>
    <w:p w:rsidR="004654BE" w:rsidRDefault="004654BE" w:rsidP="00C74378">
      <w:r>
        <w:t>27.09.2023:</w:t>
      </w:r>
    </w:p>
    <w:p w:rsidR="004654BE" w:rsidRDefault="004654BE" w:rsidP="004654BE">
      <w:pPr>
        <w:pStyle w:val="Cm"/>
      </w:pPr>
      <w:r>
        <w:t>The crypto market is in a dilemma</w:t>
      </w:r>
    </w:p>
    <w:p w:rsidR="004654BE" w:rsidRDefault="004654BE" w:rsidP="004654BE">
      <w:pPr>
        <w:pStyle w:val="Cmsor2"/>
      </w:pPr>
      <w:r>
        <w:t>Market Picture</w:t>
      </w:r>
    </w:p>
    <w:p w:rsidR="004654BE" w:rsidRDefault="004654BE" w:rsidP="004654BE">
      <w:r>
        <w:t xml:space="preserve">Despite the storm in the equity markets, the crypto market remains subdued, losing only 0.3% in 24 hours to $1.045 trillion. The Crypto Market Fear and Greed Index </w:t>
      </w:r>
      <w:proofErr w:type="gramStart"/>
      <w:r>
        <w:t>is</w:t>
      </w:r>
      <w:proofErr w:type="gramEnd"/>
      <w:r>
        <w:t xml:space="preserve"> dipping into "fear" territory. The crypto market did not suddenly become a safe haven. Still, it only temporarily turned out to be of no interest to active speculators, as the movements of shares of technology giants and government bond prices now attract their primary attention.</w:t>
      </w:r>
    </w:p>
    <w:p w:rsidR="004654BE" w:rsidRDefault="004654BE" w:rsidP="004654BE">
      <w:proofErr w:type="spellStart"/>
      <w:r>
        <w:t>Bitcoin</w:t>
      </w:r>
      <w:proofErr w:type="spellEnd"/>
      <w:r>
        <w:t xml:space="preserve"> is trading near $26.2K on Wednesday morning, ending Tuesday with another decline. We don't see the selling accelerating, but for now, it's going on many popular coins like </w:t>
      </w:r>
      <w:proofErr w:type="spellStart"/>
      <w:r>
        <w:t>Ethereum</w:t>
      </w:r>
      <w:proofErr w:type="spellEnd"/>
      <w:r>
        <w:t xml:space="preserve">, XRP and Solana all at once. </w:t>
      </w:r>
    </w:p>
    <w:p w:rsidR="004654BE" w:rsidRDefault="004654BE" w:rsidP="004654BE">
      <w:r>
        <w:t xml:space="preserve">According to </w:t>
      </w:r>
      <w:proofErr w:type="spellStart"/>
      <w:r>
        <w:t>CryptoQuant</w:t>
      </w:r>
      <w:proofErr w:type="spellEnd"/>
      <w:r>
        <w:t xml:space="preserve">, </w:t>
      </w:r>
      <w:proofErr w:type="spellStart"/>
      <w:r>
        <w:t>bitcoin</w:t>
      </w:r>
      <w:proofErr w:type="spellEnd"/>
      <w:r>
        <w:t xml:space="preserve"> spot trading volume fell to 2018 values last week. The number of transactions has fallen more than 40 times since March.</w:t>
      </w:r>
    </w:p>
    <w:p w:rsidR="004654BE" w:rsidRDefault="004654BE" w:rsidP="004654BE">
      <w:r>
        <w:t xml:space="preserve">At the same time, the number of </w:t>
      </w:r>
      <w:proofErr w:type="spellStart"/>
      <w:r>
        <w:t>hodlers</w:t>
      </w:r>
      <w:proofErr w:type="spellEnd"/>
      <w:r>
        <w:t xml:space="preserve"> who view </w:t>
      </w:r>
      <w:proofErr w:type="spellStart"/>
      <w:r>
        <w:t>cryptocurrencies</w:t>
      </w:r>
      <w:proofErr w:type="spellEnd"/>
      <w:r>
        <w:t xml:space="preserve"> as an investment but do not transact in them is on the rise. According to </w:t>
      </w:r>
      <w:proofErr w:type="spellStart"/>
      <w:r>
        <w:t>Bitfinex</w:t>
      </w:r>
      <w:proofErr w:type="spellEnd"/>
      <w:r>
        <w:t xml:space="preserve">, </w:t>
      </w:r>
      <w:proofErr w:type="spellStart"/>
      <w:r>
        <w:t>bitcoin</w:t>
      </w:r>
      <w:proofErr w:type="spellEnd"/>
      <w:r>
        <w:t xml:space="preserve"> is in the period with the lowest volatility in the history of the asset. The crypto market is clearly in a quagmire.</w:t>
      </w:r>
    </w:p>
    <w:p w:rsidR="004654BE" w:rsidRDefault="004654BE" w:rsidP="004654BE">
      <w:r>
        <w:t>Perhaps, before the revival of interest in the market, we should see a final frontal liquidation of long positions. But only with a sell-off in the stock and bond markets on worries about stocks and bonds, not with the bankruptcies of large crypto companies.</w:t>
      </w:r>
    </w:p>
    <w:p w:rsidR="004654BE" w:rsidRDefault="004654BE" w:rsidP="004654BE">
      <w:pPr>
        <w:pStyle w:val="Cmsor2"/>
      </w:pPr>
      <w:r>
        <w:t>News background</w:t>
      </w:r>
    </w:p>
    <w:p w:rsidR="004654BE" w:rsidRDefault="004654BE" w:rsidP="004654BE">
      <w:r>
        <w:t xml:space="preserve">The SEC opposed the sale of Celsius assets on the </w:t>
      </w:r>
      <w:proofErr w:type="spellStart"/>
      <w:r>
        <w:t>Coinbase</w:t>
      </w:r>
      <w:proofErr w:type="spellEnd"/>
      <w:r>
        <w:t>, citing ongoing litigation</w:t>
      </w:r>
      <w:r>
        <w:rPr>
          <w:lang w:val="en-US"/>
        </w:rPr>
        <w:t xml:space="preserve"> against</w:t>
      </w:r>
      <w:r>
        <w:t xml:space="preserve"> the latter.</w:t>
      </w:r>
    </w:p>
    <w:p w:rsidR="004654BE" w:rsidRDefault="004654BE" w:rsidP="004654BE">
      <w:r>
        <w:t>98% of Celsius' bankruptcy-affected creditors supported the crypto lending platform's reorganisation plan, under which they would recover some assets and get a stake in the new company.</w:t>
      </w:r>
    </w:p>
    <w:p w:rsidR="004654BE" w:rsidRDefault="004654BE" w:rsidP="004654BE">
      <w:r>
        <w:t xml:space="preserve">The UK's Financial Conduct Authority (FCA) has sent </w:t>
      </w:r>
      <w:proofErr w:type="spellStart"/>
      <w:r>
        <w:t>cryptocurrency</w:t>
      </w:r>
      <w:proofErr w:type="spellEnd"/>
      <w:r>
        <w:t xml:space="preserve"> companies a "final warning", accusing them of not wanting to comply with new rules on advertising digital assets in the country. The deadline for advertising compliance was recently extended to 8 January 2024.</w:t>
      </w:r>
    </w:p>
    <w:p w:rsidR="004654BE" w:rsidRDefault="004654BE" w:rsidP="004654BE">
      <w:r>
        <w:t>One of the world's largest financial corporations, Hong Kong-based HSBC, announced that its customers can now pay for their loans using five types of digital assets. The financial group is ready to accept payment in BTC, ETH, XRP, SHIB and DOGE.</w:t>
      </w:r>
    </w:p>
    <w:p w:rsidR="004654BE" w:rsidRDefault="004654BE" w:rsidP="004654BE">
      <w:r>
        <w:t xml:space="preserve">Shanghai's Second Intermediate People's Court recognised the first </w:t>
      </w:r>
      <w:proofErr w:type="spellStart"/>
      <w:r>
        <w:t>cryptocurrency</w:t>
      </w:r>
      <w:proofErr w:type="spellEnd"/>
      <w:r>
        <w:t xml:space="preserve"> as a "unique and irreproducible" digital asset, affirming its value at a legal level.</w:t>
      </w:r>
    </w:p>
    <w:p w:rsidR="004654BE" w:rsidRPr="00C74378" w:rsidRDefault="004654BE" w:rsidP="00C74378"/>
    <w:sectPr w:rsidR="004654BE" w:rsidRPr="00C74378" w:rsidSect="00CE3D2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hyphenationZone w:val="425"/>
  <w:characterSpacingControl w:val="doNotCompress"/>
  <w:compat/>
  <w:rsids>
    <w:rsidRoot w:val="00C74378"/>
    <w:rsid w:val="004654BE"/>
    <w:rsid w:val="0050391B"/>
    <w:rsid w:val="00C74378"/>
    <w:rsid w:val="00CE3D26"/>
    <w:rsid w:val="00EB119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E3D26"/>
  </w:style>
  <w:style w:type="paragraph" w:styleId="Cmsor2">
    <w:name w:val="heading 2"/>
    <w:basedOn w:val="Norml"/>
    <w:next w:val="Norml"/>
    <w:link w:val="Cmsor2Char"/>
    <w:uiPriority w:val="9"/>
    <w:semiHidden/>
    <w:unhideWhenUsed/>
    <w:qFormat/>
    <w:rsid w:val="004654BE"/>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C743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74378"/>
    <w:rPr>
      <w:rFonts w:asciiTheme="majorHAnsi" w:eastAsiaTheme="majorEastAsia" w:hAnsiTheme="majorHAnsi" w:cstheme="majorBidi"/>
      <w:spacing w:val="-10"/>
      <w:kern w:val="28"/>
      <w:sz w:val="56"/>
      <w:szCs w:val="56"/>
    </w:rPr>
  </w:style>
  <w:style w:type="character" w:customStyle="1" w:styleId="Cmsor2Char">
    <w:name w:val="Címsor 2 Char"/>
    <w:basedOn w:val="Bekezdsalapbettpusa"/>
    <w:link w:val="Cmsor2"/>
    <w:uiPriority w:val="9"/>
    <w:semiHidden/>
    <w:rsid w:val="004654BE"/>
    <w:rPr>
      <w:rFonts w:asciiTheme="majorHAnsi" w:eastAsiaTheme="majorEastAsia" w:hAnsiTheme="majorHAnsi" w:cstheme="majorBidi"/>
      <w:color w:val="2F5496"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36806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573</Words>
  <Characters>3955</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Kuptsikevich, Alexander</dc:creator>
  <cp:keywords/>
  <dc:description/>
  <cp:lastModifiedBy>Ferihu</cp:lastModifiedBy>
  <cp:revision>2</cp:revision>
  <dcterms:created xsi:type="dcterms:W3CDTF">2023-09-18T14:10:00Z</dcterms:created>
  <dcterms:modified xsi:type="dcterms:W3CDTF">2023-09-27T14:33:00Z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49e329b0-2dcf-4e42-bcd0-e0836ee2eca7</vt:lpwstr>
  </property>
</Properties>
</file>